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948C" w14:textId="684E97B9" w:rsidR="00E52760" w:rsidRDefault="00E52760" w:rsidP="00E5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№ 10 </w:t>
      </w:r>
    </w:p>
    <w:p w14:paraId="12039478" w14:textId="5D820248" w:rsidR="00220F3C" w:rsidRPr="00E52760" w:rsidRDefault="00220F3C" w:rsidP="00E5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60">
        <w:rPr>
          <w:rFonts w:ascii="Times New Roman" w:hAnsi="Times New Roman" w:cs="Times New Roman"/>
          <w:b/>
          <w:sz w:val="24"/>
          <w:szCs w:val="24"/>
        </w:rPr>
        <w:t>Особенности налогообложения экспортно-импортных операций.</w:t>
      </w:r>
    </w:p>
    <w:p w14:paraId="5F9E712D" w14:textId="166ABDF3" w:rsidR="00220F3C" w:rsidRDefault="00220F3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036F4">
        <w:rPr>
          <w:rFonts w:ascii="Times New Roman" w:hAnsi="Times New Roman" w:cs="Times New Roman"/>
          <w:sz w:val="24"/>
          <w:szCs w:val="24"/>
        </w:rPr>
        <w:t xml:space="preserve"> анализ теоретических и практических основ организации налогового регулирования экспортно-импортных операций, выявление закономерностей ее функционирования.</w:t>
      </w:r>
    </w:p>
    <w:p w14:paraId="700EF0F0" w14:textId="77777777" w:rsidR="00FD6120" w:rsidRDefault="001036F4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2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="000F13B6" w:rsidRPr="00FD61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B51B94B" w14:textId="77777777" w:rsidR="00FD6120" w:rsidRPr="00FD6120" w:rsidRDefault="000F13B6" w:rsidP="00E52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 xml:space="preserve">раскрыть экономическое содержание налогового регулирования, его принципы и методы в системе государственного регулирования экспортно-импортных операций; </w:t>
      </w:r>
    </w:p>
    <w:p w14:paraId="50343C23" w14:textId="77777777" w:rsidR="00FD6120" w:rsidRPr="00FD6120" w:rsidRDefault="000F13B6" w:rsidP="00E52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>рассмотреть теоретические аспекты проведения налоговой политики применительно к сфере экспортно-импортных операций;</w:t>
      </w:r>
    </w:p>
    <w:p w14:paraId="1805CA47" w14:textId="293E2593" w:rsidR="001036F4" w:rsidRPr="00FD6120" w:rsidRDefault="000F13B6" w:rsidP="00E52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 xml:space="preserve"> проанализировать механизм функционирования налогов и сборов, применяющихся при экспортно-импортных операциях</w:t>
      </w:r>
    </w:p>
    <w:p w14:paraId="1904507C" w14:textId="64099F57" w:rsidR="00220F3C" w:rsidRPr="001036F4" w:rsidRDefault="00220F3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1036F4">
        <w:rPr>
          <w:rFonts w:ascii="Times New Roman" w:hAnsi="Times New Roman" w:cs="Times New Roman"/>
          <w:sz w:val="24"/>
          <w:szCs w:val="24"/>
        </w:rPr>
        <w:t xml:space="preserve">экспортно-импортные операции, импорт, экспорт, налогообложение </w:t>
      </w:r>
    </w:p>
    <w:p w14:paraId="6032AE63" w14:textId="335B762C" w:rsidR="00220F3C" w:rsidRPr="001036F4" w:rsidRDefault="00220F3C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вопросы:  </w:t>
      </w:r>
    </w:p>
    <w:p w14:paraId="56D13812" w14:textId="31C2A586" w:rsidR="00220F3C" w:rsidRPr="001036F4" w:rsidRDefault="00220F3C" w:rsidP="00E52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 Опишите особенности обложения НДС при экспорте и импорте товаров, выполнении работ, оказании услуг в Таможенном Союзе</w:t>
      </w:r>
    </w:p>
    <w:p w14:paraId="1354CB84" w14:textId="043B9F3D" w:rsidR="00220F3C" w:rsidRPr="001036F4" w:rsidRDefault="00220F3C" w:rsidP="00E52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Кто является плательщиком НДС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ТС</w:t>
      </w:r>
    </w:p>
    <w:p w14:paraId="051697EE" w14:textId="49106E78" w:rsidR="001036F4" w:rsidRPr="001036F4" w:rsidRDefault="00220F3C" w:rsidP="00E52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Определите объекты налогообложения, определение облагаемого оборота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ТС</w:t>
      </w:r>
    </w:p>
    <w:p w14:paraId="64043682" w14:textId="5F33DE32" w:rsidR="00947DB3" w:rsidRPr="001036F4" w:rsidRDefault="00947DB3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>Рассмотрим, главные особенности налогообложения НДС в ТС</w:t>
      </w:r>
      <w:proofErr w:type="gramStart"/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40515051" w14:textId="77777777" w:rsidR="001036F4" w:rsidRPr="001036F4" w:rsidRDefault="001036F4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  <w:lang w:val="kk-KZ"/>
        </w:rPr>
        <w:t>Взимание НДС по товарам, импортируемым на территорию Республики Казахстан с территории другого государства – члена Таможенного союза, осуществляется налоговыми органами по ставке 12%, применяемой к размеру облагаемого импорта. При экспорте товаров с территории Республики Казахстан на территорию другого государства-члена Таможенного союза применяется НДС по нулевой ставке.</w:t>
      </w:r>
      <w:bookmarkStart w:id="0" w:name="_GoBack"/>
      <w:bookmarkEnd w:id="0"/>
    </w:p>
    <w:p w14:paraId="2A80FB50" w14:textId="5CCA4395" w:rsidR="00947DB3" w:rsidRPr="001036F4" w:rsidRDefault="00947DB3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 2) 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Кто является плательщиком НДС </w:t>
      </w:r>
      <w:proofErr w:type="gramStart"/>
      <w:r w:rsidRPr="001036F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 ТС</w:t>
      </w:r>
    </w:p>
    <w:p w14:paraId="43C8A600" w14:textId="681C2C0D" w:rsidR="001036F4" w:rsidRPr="001036F4" w:rsidRDefault="001036F4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  <w:lang w:val="kk-KZ"/>
        </w:rPr>
        <w:t>Плательщиками НДС в Таможенном союзе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1)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лица, по которым произведена постановка на регистрационный учет по НДС в Республике Казахстан:</w:t>
      </w: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индивидуальные предприниматели;</w:t>
      </w: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юридические лица-резиденты, за исключением государственных учреждений;</w:t>
      </w: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нерезиденты, осуществляющие деятельность в Республике Казахстан через филиал, представительство;</w:t>
      </w: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доверительные управляющие, осуществляющие обороты по реализации товаров, работ, услуг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</w:t>
      </w:r>
      <w:r w:rsidRPr="001036F4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36F4">
        <w:rPr>
          <w:rFonts w:ascii="Times New Roman" w:hAnsi="Times New Roman" w:cs="Times New Roman"/>
          <w:b/>
          <w:bCs/>
          <w:sz w:val="24"/>
          <w:szCs w:val="24"/>
          <w:lang w:val="kk-KZ"/>
        </w:rPr>
        <w:t>2)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 xml:space="preserve"> лица, импортирующие товары на территорию Республики Казахстан с территории государств - членов Таможенного союза: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sz w:val="24"/>
          <w:szCs w:val="24"/>
          <w:lang w:val="kk-KZ"/>
        </w:rPr>
        <w:t>юридическое лицо-резидент;</w:t>
      </w:r>
    </w:p>
    <w:p w14:paraId="5F2E9047" w14:textId="4C71B50E" w:rsidR="00947DB3" w:rsidRPr="001036F4" w:rsidRDefault="00947DB3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3)</w:t>
      </w:r>
      <w:r w:rsidRPr="0010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8E8E8"/>
        </w:rPr>
        <w:t xml:space="preserve"> 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Объекты налогообложения, определение облагаемого оборота </w:t>
      </w:r>
      <w:proofErr w:type="gramStart"/>
      <w:r w:rsidRPr="001036F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 ТС</w:t>
      </w:r>
    </w:p>
    <w:p w14:paraId="413BBB6B" w14:textId="57B5E056" w:rsidR="00947DB3" w:rsidRPr="001036F4" w:rsidRDefault="00947DB3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="000F13B6">
        <w:rPr>
          <w:rFonts w:ascii="Times New Roman" w:hAnsi="Times New Roman" w:cs="Times New Roman"/>
          <w:sz w:val="24"/>
          <w:szCs w:val="24"/>
        </w:rPr>
        <w:t>О</w:t>
      </w:r>
      <w:r w:rsidRPr="001036F4">
        <w:rPr>
          <w:rFonts w:ascii="Times New Roman" w:hAnsi="Times New Roman" w:cs="Times New Roman"/>
          <w:sz w:val="24"/>
          <w:szCs w:val="24"/>
        </w:rPr>
        <w:t>боротом по реализации товаров является экспорт товаров с территории Республики Казахстан на территорию другого государства-члена таможенного союза.</w:t>
      </w:r>
      <w:r w:rsidR="00EA6DAC" w:rsidRPr="00103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81D4" w14:textId="2F6FA6DC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Место реализации товаров, работ, услуг определены статьей 276-5 Налогового Кодекса РК:</w:t>
      </w:r>
    </w:p>
    <w:p w14:paraId="17EBDC3B" w14:textId="6961157E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lastRenderedPageBreak/>
        <w:t>Облагаемым импортом являются:</w:t>
      </w:r>
    </w:p>
    <w:p w14:paraId="354815B8" w14:textId="4C827F3B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1) товары, ввезенные (ввозимые) на территорию РК (за исключением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от налога на добавленную стоимость в соответствии с пунктом 2 статьи 276-15 Налогового Кодекса).</w:t>
      </w:r>
    </w:p>
    <w:p w14:paraId="78005844" w14:textId="53C546A1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2) товары, являющиеся продуктами переработки давальческого сырья, ввезенные на территорию РК с территории другого государства-члена таможенного союза.</w:t>
      </w:r>
    </w:p>
    <w:p w14:paraId="52337058" w14:textId="5916B969" w:rsidR="00EA6DAC" w:rsidRPr="001036F4" w:rsidRDefault="00EA6DAC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теме: </w:t>
      </w:r>
    </w:p>
    <w:p w14:paraId="57D3E821" w14:textId="5F42DF73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1) </w:t>
      </w:r>
      <w:r w:rsidR="00801CB1" w:rsidRPr="001036F4">
        <w:rPr>
          <w:rFonts w:ascii="Times New Roman" w:hAnsi="Times New Roman" w:cs="Times New Roman"/>
          <w:sz w:val="24"/>
          <w:szCs w:val="24"/>
        </w:rPr>
        <w:t>О</w:t>
      </w:r>
      <w:r w:rsidRPr="001036F4">
        <w:rPr>
          <w:rFonts w:ascii="Times New Roman" w:hAnsi="Times New Roman" w:cs="Times New Roman"/>
          <w:sz w:val="24"/>
          <w:szCs w:val="24"/>
        </w:rPr>
        <w:t>пределите размер облагаемого оборота при экспорте и импорте товаров</w:t>
      </w:r>
    </w:p>
    <w:p w14:paraId="21A03B86" w14:textId="43EE6824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2)  Выявите особенности налогообложения экспортно-импортных операций</w:t>
      </w:r>
    </w:p>
    <w:p w14:paraId="2C1E0126" w14:textId="77A0C8FD" w:rsidR="00EA6DAC" w:rsidRPr="001036F4" w:rsidRDefault="00EA6DAC" w:rsidP="00E5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3)  Что такое Таможенный союз?</w:t>
      </w:r>
    </w:p>
    <w:p w14:paraId="7A3EA6BD" w14:textId="68E7BFD0" w:rsidR="00EA6DAC" w:rsidRPr="001036F4" w:rsidRDefault="00EA6DAC" w:rsidP="00E5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Pr="001036F4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14:paraId="7DB53C51" w14:textId="77777777" w:rsidR="00FD6120" w:rsidRDefault="00EA6DAC" w:rsidP="00E52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01.01.2021 г.)</w:t>
      </w:r>
    </w:p>
    <w:p w14:paraId="00A2AE38" w14:textId="77777777" w:rsidR="00FD6120" w:rsidRDefault="00EA6DAC" w:rsidP="00E52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 xml:space="preserve">Александров И.М. Налоги </w:t>
      </w:r>
      <w:r w:rsidR="000F13B6" w:rsidRPr="00FD6120">
        <w:rPr>
          <w:rFonts w:ascii="Times New Roman" w:hAnsi="Times New Roman" w:cs="Times New Roman"/>
          <w:sz w:val="24"/>
          <w:szCs w:val="24"/>
        </w:rPr>
        <w:t>и</w:t>
      </w:r>
      <w:r w:rsidRPr="00FD6120">
        <w:rPr>
          <w:rFonts w:ascii="Times New Roman" w:hAnsi="Times New Roman" w:cs="Times New Roman"/>
          <w:sz w:val="24"/>
          <w:szCs w:val="24"/>
        </w:rPr>
        <w:t xml:space="preserve"> налогообложение: учебник / И.М. Александров</w:t>
      </w:r>
    </w:p>
    <w:p w14:paraId="3BB1E498" w14:textId="77777777" w:rsidR="00FD6120" w:rsidRDefault="000F13B6" w:rsidP="00E52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120">
        <w:rPr>
          <w:rFonts w:ascii="Times New Roman" w:hAnsi="Times New Roman" w:cs="Times New Roman"/>
          <w:sz w:val="24"/>
          <w:szCs w:val="24"/>
        </w:rPr>
        <w:t>Актяпов</w:t>
      </w:r>
      <w:proofErr w:type="spellEnd"/>
      <w:r w:rsidRPr="00FD6120">
        <w:rPr>
          <w:rFonts w:ascii="Times New Roman" w:hAnsi="Times New Roman" w:cs="Times New Roman"/>
          <w:sz w:val="24"/>
          <w:szCs w:val="24"/>
        </w:rPr>
        <w:t xml:space="preserve"> Д.В. Споры о НДС по экспортным операциям</w:t>
      </w:r>
    </w:p>
    <w:p w14:paraId="013B4264" w14:textId="77777777" w:rsidR="00FD6120" w:rsidRDefault="00E52760" w:rsidP="00E52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6120" w:rsidRPr="00631785">
          <w:rPr>
            <w:rStyle w:val="a5"/>
            <w:rFonts w:ascii="Times New Roman" w:hAnsi="Times New Roman" w:cs="Times New Roman"/>
            <w:sz w:val="24"/>
            <w:szCs w:val="24"/>
          </w:rPr>
          <w:t>http://ank.kz/post/osobennosti-oblozheniya-nds-pri-eksporte-i-importe-tovarov-vypolnenii-uslug-v-tamozhennom-soyuze-platelshhiki-stavki-akczizov-v-tamozhennom-soyuze</w:t>
        </w:r>
      </w:hyperlink>
    </w:p>
    <w:p w14:paraId="03F8F692" w14:textId="6B06DC38" w:rsidR="000F13B6" w:rsidRPr="00FD6120" w:rsidRDefault="000F13B6" w:rsidP="00E52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20">
        <w:rPr>
          <w:rFonts w:ascii="Times New Roman" w:hAnsi="Times New Roman" w:cs="Times New Roman"/>
          <w:sz w:val="24"/>
          <w:szCs w:val="24"/>
        </w:rPr>
        <w:t>Косолапов А.И. Налоги и налогообложение</w:t>
      </w:r>
    </w:p>
    <w:sectPr w:rsidR="000F13B6" w:rsidRPr="00F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2BB"/>
    <w:multiLevelType w:val="hybridMultilevel"/>
    <w:tmpl w:val="30766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254"/>
    <w:multiLevelType w:val="hybridMultilevel"/>
    <w:tmpl w:val="A5E01266"/>
    <w:lvl w:ilvl="0" w:tplc="48D20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13A04"/>
    <w:multiLevelType w:val="hybridMultilevel"/>
    <w:tmpl w:val="CDCC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4559"/>
    <w:multiLevelType w:val="hybridMultilevel"/>
    <w:tmpl w:val="2EA0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040E3"/>
    <w:multiLevelType w:val="hybridMultilevel"/>
    <w:tmpl w:val="25463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6EBE"/>
    <w:multiLevelType w:val="hybridMultilevel"/>
    <w:tmpl w:val="573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C"/>
    <w:rsid w:val="000F13B6"/>
    <w:rsid w:val="001036F4"/>
    <w:rsid w:val="00220F3C"/>
    <w:rsid w:val="00801CB1"/>
    <w:rsid w:val="00947DB3"/>
    <w:rsid w:val="00E52760"/>
    <w:rsid w:val="00EA6DAC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7DB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13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3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7DB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13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k.kz/post/osobennosti-oblozheniya-nds-pri-eksporte-i-importe-tovarov-vypolnenii-uslug-v-tamozhennom-soyuze-platelshhiki-stavki-akczizov-v-tamozhennom-soyu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Makhabbat Kinazova</dc:creator>
  <cp:keywords/>
  <dc:description/>
  <cp:lastModifiedBy>Пользователь</cp:lastModifiedBy>
  <cp:revision>5</cp:revision>
  <dcterms:created xsi:type="dcterms:W3CDTF">2021-02-07T09:30:00Z</dcterms:created>
  <dcterms:modified xsi:type="dcterms:W3CDTF">2021-02-26T15:48:00Z</dcterms:modified>
</cp:coreProperties>
</file>